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A" w:rsidRDefault="0075346A" w:rsidP="00684A9D">
      <w:pPr>
        <w:pStyle w:val="1"/>
      </w:pPr>
    </w:p>
    <w:p w:rsidR="00684A9D" w:rsidRPr="0075346A" w:rsidRDefault="00684A9D" w:rsidP="00684A9D">
      <w:pPr>
        <w:pStyle w:val="1"/>
        <w:rPr>
          <w:sz w:val="28"/>
          <w:szCs w:val="28"/>
        </w:rPr>
      </w:pPr>
      <w:r w:rsidRPr="0075346A">
        <w:rPr>
          <w:sz w:val="28"/>
          <w:szCs w:val="28"/>
        </w:rPr>
        <w:t>ОБЩИЕ УКАЗАНИЯ</w:t>
      </w:r>
    </w:p>
    <w:p w:rsidR="0075346A" w:rsidRPr="0075346A" w:rsidRDefault="0075346A" w:rsidP="0075346A">
      <w:pPr>
        <w:rPr>
          <w:lang w:eastAsia="ru-RU"/>
        </w:rPr>
      </w:pP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Сборник средних сметных цен на материалы, изделия, конструкции и показатели оплаты труда предназначен для определения сметной стоимости строительно-монтажных (ремонтно-строительных) работ и для составления сметной документации </w:t>
      </w:r>
      <w:r w:rsidR="00961DBD" w:rsidRPr="00A37377">
        <w:rPr>
          <w:rFonts w:ascii="Times New Roman" w:hAnsi="Times New Roman" w:cs="Times New Roman"/>
          <w:sz w:val="24"/>
          <w:szCs w:val="24"/>
        </w:rPr>
        <w:t>по объектам строительства</w:t>
      </w:r>
      <w:r w:rsidRPr="00A37377">
        <w:rPr>
          <w:rFonts w:ascii="Times New Roman" w:hAnsi="Times New Roman" w:cs="Times New Roman"/>
          <w:sz w:val="24"/>
          <w:szCs w:val="24"/>
        </w:rPr>
        <w:t xml:space="preserve">. Сборник рекомендуется применять для </w:t>
      </w:r>
      <w:r w:rsidR="005814E0" w:rsidRPr="00A37377">
        <w:rPr>
          <w:rFonts w:ascii="Times New Roman" w:hAnsi="Times New Roman" w:cs="Times New Roman"/>
          <w:sz w:val="24"/>
          <w:szCs w:val="24"/>
        </w:rPr>
        <w:t>объектов</w:t>
      </w:r>
      <w:r w:rsidRPr="00A37377">
        <w:rPr>
          <w:rFonts w:ascii="Times New Roman" w:hAnsi="Times New Roman" w:cs="Times New Roman"/>
          <w:sz w:val="24"/>
          <w:szCs w:val="24"/>
        </w:rPr>
        <w:t xml:space="preserve">, финансируемых </w:t>
      </w:r>
      <w:r w:rsidR="00961DBD" w:rsidRPr="00A3737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37377">
        <w:rPr>
          <w:rFonts w:ascii="Times New Roman" w:hAnsi="Times New Roman" w:cs="Times New Roman"/>
          <w:sz w:val="24"/>
          <w:szCs w:val="24"/>
        </w:rPr>
        <w:t>средств бюджета Республики Крым, а также в качестве справочного материала.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Сборник содержит средние отпускные и сметные цены на строительные материалы, применяемые при строительстве и ремонте на территории Республики Крым. Средние цены определены</w:t>
      </w:r>
      <w:r w:rsidR="005814E0" w:rsidRPr="00A37377">
        <w:rPr>
          <w:rFonts w:ascii="Times New Roman" w:hAnsi="Times New Roman" w:cs="Times New Roman"/>
          <w:sz w:val="24"/>
          <w:szCs w:val="24"/>
        </w:rPr>
        <w:t xml:space="preserve"> расчетным методом, а также</w:t>
      </w:r>
      <w:r w:rsidRPr="00A37377">
        <w:rPr>
          <w:rFonts w:ascii="Times New Roman" w:hAnsi="Times New Roman" w:cs="Times New Roman"/>
          <w:sz w:val="24"/>
          <w:szCs w:val="24"/>
        </w:rPr>
        <w:t xml:space="preserve"> на основе цен, включенных в прайс-листы </w:t>
      </w:r>
      <w:r w:rsidR="005814E0" w:rsidRPr="00A37377">
        <w:rPr>
          <w:rFonts w:ascii="Times New Roman" w:hAnsi="Times New Roman" w:cs="Times New Roman"/>
          <w:sz w:val="24"/>
          <w:szCs w:val="24"/>
        </w:rPr>
        <w:t>поставщиков и производителей.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Средние отпускные и сметные цены на с</w:t>
      </w:r>
      <w:bookmarkStart w:id="0" w:name="_GoBack"/>
      <w:bookmarkEnd w:id="0"/>
      <w:r w:rsidRPr="00A37377">
        <w:rPr>
          <w:rFonts w:ascii="Times New Roman" w:hAnsi="Times New Roman" w:cs="Times New Roman"/>
          <w:sz w:val="24"/>
          <w:szCs w:val="24"/>
        </w:rPr>
        <w:t xml:space="preserve">троительные материалы, изделия и конструкции указаны в ценах по состоянию на </w:t>
      </w:r>
      <w:r w:rsidRPr="00A37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737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1BF6">
        <w:rPr>
          <w:rFonts w:ascii="Times New Roman" w:hAnsi="Times New Roman" w:cs="Times New Roman"/>
          <w:sz w:val="24"/>
          <w:szCs w:val="24"/>
        </w:rPr>
        <w:t>6</w:t>
      </w:r>
      <w:r w:rsidRPr="00A37377">
        <w:rPr>
          <w:rFonts w:ascii="Times New Roman" w:hAnsi="Times New Roman" w:cs="Times New Roman"/>
          <w:sz w:val="24"/>
          <w:szCs w:val="24"/>
        </w:rPr>
        <w:t xml:space="preserve"> года и не учитывают налог на добавленную стоимость.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Сметные цены учитывают все расходы (отпускные цены, наценки снабженческо-сбытовых организаций, расходы на тару, упаковку и реквизит, транспортные, погрузочно-разгрузочные и заготовительно-складские расходы), связанные с доставкой материалов, изделий и конструкций от баз (складов) организаций-подрядчиков или организаций-поставщиков до приобъектного склада строительства. Транспортные затраты приняты из условий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 учетом массы брутто.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2%;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металлическим строительным конструкциям – 0,75%.</w:t>
      </w:r>
    </w:p>
    <w:p w:rsidR="00684A9D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Затраты на доставку материалов, изделий и конструкций не учитывают использование перевалочных баз и складов. В случае, когда доставка материалов производится с использованием промежуточных баз (складов), дополнительные транспортные и прочие затраты, обоснованные проектом организации строительства (ПОС) или другими обосновывающими документами, должны учитываться непосредственно в сметной документации.</w:t>
      </w:r>
    </w:p>
    <w:p w:rsidR="007439D7" w:rsidRPr="00A37377" w:rsidRDefault="007439D7" w:rsidP="007439D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684A9D">
      <w:pPr>
        <w:pStyle w:val="2"/>
        <w:rPr>
          <w:sz w:val="26"/>
          <w:szCs w:val="26"/>
        </w:rPr>
      </w:pPr>
      <w:r w:rsidRPr="007439D7">
        <w:rPr>
          <w:sz w:val="26"/>
          <w:szCs w:val="26"/>
        </w:rPr>
        <w:t>Расчетный размер среднемесячной оплаты труда</w:t>
      </w:r>
    </w:p>
    <w:p w:rsidR="007439D7" w:rsidRPr="007439D7" w:rsidRDefault="007439D7" w:rsidP="007439D7">
      <w:pPr>
        <w:rPr>
          <w:lang w:eastAsia="ru-RU"/>
        </w:rPr>
      </w:pPr>
    </w:p>
    <w:p w:rsidR="00684A9D" w:rsidRDefault="00684A9D" w:rsidP="00684A9D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37377">
        <w:rPr>
          <w:rFonts w:ascii="Times New Roman" w:hAnsi="Times New Roman" w:cs="Times New Roman"/>
          <w:sz w:val="24"/>
          <w:szCs w:val="24"/>
        </w:rPr>
        <w:t>Расчетный размер среднемесячной величины оплаты труда работников строительства</w:t>
      </w:r>
      <w:r w:rsidR="00961DBD" w:rsidRPr="00A37377">
        <w:rPr>
          <w:rFonts w:ascii="Times New Roman" w:hAnsi="Times New Roman" w:cs="Times New Roman"/>
          <w:sz w:val="24"/>
          <w:szCs w:val="24"/>
        </w:rPr>
        <w:t>, выполняющих строительно–монтажные, ремонтно-строительные и пусконаладочные работы</w:t>
      </w:r>
      <w:r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961DBD" w:rsidRPr="00A37377">
        <w:rPr>
          <w:rFonts w:ascii="Times New Roman" w:hAnsi="Times New Roman" w:cs="Times New Roman"/>
          <w:sz w:val="24"/>
          <w:szCs w:val="24"/>
        </w:rPr>
        <w:t>определен</w:t>
      </w:r>
      <w:r w:rsidRPr="00A3737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1DBD" w:rsidRPr="00A37377">
        <w:rPr>
          <w:rFonts w:ascii="Times New Roman" w:hAnsi="Times New Roman" w:cs="Times New Roman"/>
          <w:sz w:val="24"/>
          <w:szCs w:val="24"/>
        </w:rPr>
        <w:t>«Р</w:t>
      </w:r>
      <w:r w:rsidRPr="00A37377">
        <w:rPr>
          <w:rFonts w:ascii="Times New Roman" w:hAnsi="Times New Roman" w:cs="Times New Roman"/>
          <w:sz w:val="24"/>
          <w:szCs w:val="24"/>
        </w:rPr>
        <w:t>еспубликанским отраслевым соглашением по строительству и промышленности строительных материалов Республики Крым на 2015 – 2017 годы</w:t>
      </w:r>
      <w:r w:rsidR="00961DBD" w:rsidRPr="00A37377"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 xml:space="preserve"> и </w:t>
      </w:r>
      <w:r w:rsidR="007439D7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архитектуры </w:t>
      </w:r>
      <w:r w:rsidR="00575317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7439D7">
        <w:rPr>
          <w:rFonts w:ascii="Times New Roman" w:hAnsi="Times New Roman" w:cs="Times New Roman"/>
          <w:sz w:val="24"/>
          <w:szCs w:val="24"/>
        </w:rPr>
        <w:t>от 13 августа 2015г. №154 «Об утверждении Порядка расчета среднемесячной заработной платы, соответствующей уровню среднего разряда сложности работ в</w:t>
      </w:r>
      <w:proofErr w:type="gramEnd"/>
      <w:r w:rsidR="0074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9D7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7439D7">
        <w:rPr>
          <w:rFonts w:ascii="Times New Roman" w:hAnsi="Times New Roman" w:cs="Times New Roman"/>
          <w:sz w:val="24"/>
          <w:szCs w:val="24"/>
        </w:rPr>
        <w:t xml:space="preserve"> 4,0»</w:t>
      </w:r>
    </w:p>
    <w:p w:rsidR="001500BF" w:rsidRDefault="001500BF" w:rsidP="00684A9D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1500BF" w:rsidRPr="001500BF" w:rsidRDefault="001500BF" w:rsidP="001500BF">
      <w:pPr>
        <w:pStyle w:val="9"/>
        <w:jc w:val="center"/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</w:pPr>
      <w:bookmarkStart w:id="1" w:name="_Toc425249001"/>
      <w:bookmarkStart w:id="2" w:name="_Toc425426949"/>
      <w:r w:rsidRPr="001500BF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>СТОИМОСТЬ ЭКСПЛУАТАЦИИ СТРОИТЕЛЬНЫХ МАШИН И МЕХ</w:t>
      </w:r>
      <w:r w:rsidRPr="001500BF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  <w:t>А</w:t>
      </w:r>
      <w:r w:rsidRPr="001500BF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  <w:t>НИЗМОВ</w:t>
      </w:r>
      <w:bookmarkEnd w:id="1"/>
      <w:bookmarkEnd w:id="2"/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1.</w:t>
      </w:r>
      <w:r w:rsidRPr="001500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0BF">
        <w:rPr>
          <w:rFonts w:ascii="Times New Roman" w:hAnsi="Times New Roman" w:cs="Times New Roman"/>
          <w:sz w:val="24"/>
          <w:szCs w:val="24"/>
        </w:rPr>
        <w:t>Сметные расценки на эксплуатацию строительных машин настоящего Сборника разработ</w:t>
      </w:r>
      <w:r w:rsidRPr="001500BF">
        <w:rPr>
          <w:rFonts w:ascii="Times New Roman" w:hAnsi="Times New Roman" w:cs="Times New Roman"/>
          <w:sz w:val="24"/>
          <w:szCs w:val="24"/>
        </w:rPr>
        <w:t>а</w:t>
      </w:r>
      <w:r w:rsidRPr="001500BF">
        <w:rPr>
          <w:rFonts w:ascii="Times New Roman" w:hAnsi="Times New Roman" w:cs="Times New Roman"/>
          <w:sz w:val="24"/>
          <w:szCs w:val="24"/>
        </w:rPr>
        <w:t>ны в соответствии с Методическими указаниями по разработке сметных норм и расценок на эк</w:t>
      </w:r>
      <w:r w:rsidRPr="001500BF">
        <w:rPr>
          <w:rFonts w:ascii="Times New Roman" w:hAnsi="Times New Roman" w:cs="Times New Roman"/>
          <w:sz w:val="24"/>
          <w:szCs w:val="24"/>
        </w:rPr>
        <w:t>с</w:t>
      </w:r>
      <w:r w:rsidRPr="001500BF">
        <w:rPr>
          <w:rFonts w:ascii="Times New Roman" w:hAnsi="Times New Roman" w:cs="Times New Roman"/>
          <w:sz w:val="24"/>
          <w:szCs w:val="24"/>
        </w:rPr>
        <w:t>плуатацию строительных машин и автотранспортных средств (МДС 81-3.99), утвержденными п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 xml:space="preserve">становлением Госстроя России от 17.12.99 № 81, для условий производства строительно-монтажных работ на территории Республики Крым по состоянию на IV квартала 2015г без учета НДС. </w:t>
      </w:r>
      <w:proofErr w:type="gramEnd"/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2.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Сметные расценки на эксплуатацию строительных машин предназначены для определения сметной стоимости строительно-монтажных работ в составе ПСД.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3.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Сметные расценки исчислены в расчете на 1 час календарного среднесменного времени эксплуатации машин. Среднесменное время учитывает: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выполнения технологических операций;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замены быстроизнашивающихся частей, режущего инструмента и сменной (рабочей) оснастки;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перемещения машин по фронту работ в пределах строительной площадки;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технологических перерывов в работе машин при выполнении строительно-монтажных работ;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подготовки машин к работе и их сдачи в конце смены, или по окончании работ;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на ежесменное техническое обслуживание машин;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-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время перерывов в работе машиниста (машинистов экипажа, отдых, личные надобности), регламентированных законодательством о труде.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4.</w:t>
      </w:r>
      <w:r w:rsidRPr="001500BF">
        <w:rPr>
          <w:rFonts w:ascii="Times New Roman" w:hAnsi="Times New Roman" w:cs="Times New Roman"/>
          <w:sz w:val="24"/>
          <w:szCs w:val="24"/>
        </w:rPr>
        <w:tab/>
        <w:t>Расценки, за исключением машин и механизмов, оговоренных в п.5 данного Сборника, не учитывают затраты на перебазировку машин с одной строительной площадки на другую, включая монтаж машин с выполнением пусконаладочных операций, демонтаж и транспортировку с погр</w:t>
      </w:r>
      <w:r w:rsidRPr="001500BF">
        <w:rPr>
          <w:rFonts w:ascii="Times New Roman" w:hAnsi="Times New Roman" w:cs="Times New Roman"/>
          <w:sz w:val="24"/>
          <w:szCs w:val="24"/>
        </w:rPr>
        <w:t>у</w:t>
      </w:r>
      <w:r w:rsidRPr="001500BF">
        <w:rPr>
          <w:rFonts w:ascii="Times New Roman" w:hAnsi="Times New Roman" w:cs="Times New Roman"/>
          <w:sz w:val="24"/>
          <w:szCs w:val="24"/>
        </w:rPr>
        <w:t xml:space="preserve">зо-разгрузочными работами. В этих случаях затраты на перебазировку должны учитываться в сметной документации дополнительно, исходя из конкретных условий перебазировки машин.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5.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Расценками учтены следующие затраты: </w:t>
      </w:r>
    </w:p>
    <w:p w:rsidR="001500BF" w:rsidRPr="001500BF" w:rsidRDefault="001500BF" w:rsidP="001500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амортизационные отчисления на полное восстановление, исходя из рыночных текущих цен на строительные машины и механизмы, норм амортизационных отчислений на полное восстано</w:t>
      </w:r>
      <w:r w:rsidRPr="001500BF">
        <w:rPr>
          <w:rFonts w:ascii="Times New Roman" w:hAnsi="Times New Roman" w:cs="Times New Roman"/>
          <w:sz w:val="24"/>
          <w:szCs w:val="24"/>
        </w:rPr>
        <w:t>в</w:t>
      </w:r>
      <w:r w:rsidRPr="001500BF">
        <w:rPr>
          <w:rFonts w:ascii="Times New Roman" w:hAnsi="Times New Roman" w:cs="Times New Roman"/>
          <w:sz w:val="24"/>
          <w:szCs w:val="24"/>
        </w:rPr>
        <w:t>ление, утвержденных и введенных в действие постановлением Совета Министров СССР от 22 о</w:t>
      </w:r>
      <w:r w:rsidRPr="001500BF">
        <w:rPr>
          <w:rFonts w:ascii="Times New Roman" w:hAnsi="Times New Roman" w:cs="Times New Roman"/>
          <w:sz w:val="24"/>
          <w:szCs w:val="24"/>
        </w:rPr>
        <w:t>к</w:t>
      </w:r>
      <w:r w:rsidRPr="001500BF">
        <w:rPr>
          <w:rFonts w:ascii="Times New Roman" w:hAnsi="Times New Roman" w:cs="Times New Roman"/>
          <w:sz w:val="24"/>
          <w:szCs w:val="24"/>
        </w:rPr>
        <w:t>тября 1990 г. №1072, и годовых режимов работы машин и механизмов, предусмотренных прил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 xml:space="preserve">жением 4 МДС 81-3.99. </w:t>
      </w:r>
    </w:p>
    <w:p w:rsidR="001500BF" w:rsidRPr="001500BF" w:rsidRDefault="001500BF" w:rsidP="001500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0BF">
        <w:rPr>
          <w:rFonts w:ascii="Times New Roman" w:hAnsi="Times New Roman" w:cs="Times New Roman"/>
          <w:sz w:val="24"/>
          <w:szCs w:val="24"/>
        </w:rPr>
        <w:t>затраты на ремонт и техническое обслуживание (приобретение запасных частей и заменя</w:t>
      </w:r>
      <w:r w:rsidRPr="001500BF">
        <w:rPr>
          <w:rFonts w:ascii="Times New Roman" w:hAnsi="Times New Roman" w:cs="Times New Roman"/>
          <w:sz w:val="24"/>
          <w:szCs w:val="24"/>
        </w:rPr>
        <w:t>е</w:t>
      </w:r>
      <w:r w:rsidRPr="001500BF">
        <w:rPr>
          <w:rFonts w:ascii="Times New Roman" w:hAnsi="Times New Roman" w:cs="Times New Roman"/>
          <w:sz w:val="24"/>
          <w:szCs w:val="24"/>
        </w:rPr>
        <w:t>мых агрегатов, затраты по эксплуатации ремонтных баз, включая затраты на амортизацию и эк</w:t>
      </w:r>
      <w:r w:rsidRPr="001500BF">
        <w:rPr>
          <w:rFonts w:ascii="Times New Roman" w:hAnsi="Times New Roman" w:cs="Times New Roman"/>
          <w:sz w:val="24"/>
          <w:szCs w:val="24"/>
        </w:rPr>
        <w:t>с</w:t>
      </w:r>
      <w:r w:rsidRPr="001500BF">
        <w:rPr>
          <w:rFonts w:ascii="Times New Roman" w:hAnsi="Times New Roman" w:cs="Times New Roman"/>
          <w:sz w:val="24"/>
          <w:szCs w:val="24"/>
        </w:rPr>
        <w:t xml:space="preserve">плуатацию технологического оборудования, зданий и сооружений ремонтных баз, оплату труда ремонтных рабочих, затраты на ремонтные материалы, накладные расходы и прибыль ремонтных подразделений (табл. 1 МДС 81-3.99). </w:t>
      </w:r>
      <w:proofErr w:type="gramEnd"/>
    </w:p>
    <w:p w:rsidR="001500BF" w:rsidRPr="001500BF" w:rsidRDefault="001500BF" w:rsidP="001500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 xml:space="preserve">затраты на оплату труда рабочих, управляющих машинами, исходя из тарифных разрядов машинистов и расчетных показателей стоимости 1 </w:t>
      </w:r>
      <w:proofErr w:type="spellStart"/>
      <w:r w:rsidRPr="001500BF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1500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00BF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500BF">
        <w:rPr>
          <w:rFonts w:ascii="Times New Roman" w:hAnsi="Times New Roman" w:cs="Times New Roman"/>
          <w:sz w:val="24"/>
          <w:szCs w:val="24"/>
        </w:rPr>
        <w:t xml:space="preserve"> соответствующего разряда.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00BF" w:rsidRPr="001500BF" w:rsidRDefault="001500BF" w:rsidP="001500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 xml:space="preserve">затраты на горюче-смазочные материалы исходя из действующих норм расхода и текущих цен без учета НДС на горюче-смазочные материалы с учетом доставки до машины и заправки ее: </w:t>
      </w:r>
    </w:p>
    <w:p w:rsidR="001500BF" w:rsidRPr="001500BF" w:rsidRDefault="001500BF" w:rsidP="001500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0BF">
        <w:rPr>
          <w:rFonts w:ascii="Times New Roman" w:hAnsi="Times New Roman" w:cs="Times New Roman"/>
          <w:sz w:val="24"/>
          <w:szCs w:val="24"/>
        </w:rPr>
        <w:t>перебазировку тракторов, бульдозеров, экскаваторов и механизмов на их базе, а также ка</w:t>
      </w:r>
      <w:r w:rsidRPr="001500BF">
        <w:rPr>
          <w:rFonts w:ascii="Times New Roman" w:hAnsi="Times New Roman" w:cs="Times New Roman"/>
          <w:sz w:val="24"/>
          <w:szCs w:val="24"/>
        </w:rPr>
        <w:t>т</w:t>
      </w:r>
      <w:r w:rsidRPr="001500BF">
        <w:rPr>
          <w:rFonts w:ascii="Times New Roman" w:hAnsi="Times New Roman" w:cs="Times New Roman"/>
          <w:sz w:val="24"/>
          <w:szCs w:val="24"/>
        </w:rPr>
        <w:t xml:space="preserve">ков, </w:t>
      </w:r>
      <w:proofErr w:type="spellStart"/>
      <w:r w:rsidRPr="001500BF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1500BF">
        <w:rPr>
          <w:rFonts w:ascii="Times New Roman" w:hAnsi="Times New Roman" w:cs="Times New Roman"/>
          <w:sz w:val="24"/>
          <w:szCs w:val="24"/>
        </w:rPr>
        <w:t>, кранов на автомобильном ходу, прочих машин на автомобильном ходу, и прицепных и самоходных механизмов на пневмоколесном ходу с одной строительной площадки на другую строительную площадку, за исключением включенных в приложение № 6 МДС 81-3.99 «Методические указания по разработке сметных норм и расценок на эксплуатацию строительных машин и автотранспортных</w:t>
      </w:r>
      <w:proofErr w:type="gramEnd"/>
      <w:r w:rsidRPr="001500BF">
        <w:rPr>
          <w:rFonts w:ascii="Times New Roman" w:hAnsi="Times New Roman" w:cs="Times New Roman"/>
          <w:sz w:val="24"/>
          <w:szCs w:val="24"/>
        </w:rPr>
        <w:t xml:space="preserve"> средств».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6.</w:t>
      </w:r>
      <w:r w:rsidRPr="001500BF">
        <w:rPr>
          <w:rFonts w:ascii="Times New Roman" w:hAnsi="Times New Roman" w:cs="Times New Roman"/>
          <w:sz w:val="24"/>
          <w:szCs w:val="24"/>
        </w:rPr>
        <w:tab/>
        <w:t>При получении электроэнергии от передвижных электрических станций и при иных усл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>виях затраты на электроэнергию, используемую строительными машинами, должны корректир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 xml:space="preserve">ваться с учетом конкретно применяемых марок электрических станций.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7.</w:t>
      </w:r>
      <w:r w:rsidRPr="001500BF">
        <w:rPr>
          <w:rFonts w:ascii="Times New Roman" w:hAnsi="Times New Roman" w:cs="Times New Roman"/>
          <w:sz w:val="24"/>
          <w:szCs w:val="24"/>
        </w:rPr>
        <w:tab/>
        <w:t>В сметных расценках расход энергоносителей учтен для летних условий производства строительно-монтажных работ. В сметной документации затраты на повышенный расход энерг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>носителей при работе строительных машин и автотранспортных сре</w:t>
      </w:r>
      <w:proofErr w:type="gramStart"/>
      <w:r w:rsidRPr="001500BF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1500BF">
        <w:rPr>
          <w:rFonts w:ascii="Times New Roman" w:hAnsi="Times New Roman" w:cs="Times New Roman"/>
          <w:sz w:val="24"/>
          <w:szCs w:val="24"/>
        </w:rPr>
        <w:t>имнее время учитыв</w:t>
      </w:r>
      <w:r w:rsidRPr="001500BF">
        <w:rPr>
          <w:rFonts w:ascii="Times New Roman" w:hAnsi="Times New Roman" w:cs="Times New Roman"/>
          <w:sz w:val="24"/>
          <w:szCs w:val="24"/>
        </w:rPr>
        <w:t>а</w:t>
      </w:r>
      <w:r w:rsidRPr="001500BF">
        <w:rPr>
          <w:rFonts w:ascii="Times New Roman" w:hAnsi="Times New Roman" w:cs="Times New Roman"/>
          <w:sz w:val="24"/>
          <w:szCs w:val="24"/>
        </w:rPr>
        <w:t xml:space="preserve">ется в нормативах на производство работ в зимнее время (ГСН 81-05-02-2001 и </w:t>
      </w:r>
      <w:proofErr w:type="spellStart"/>
      <w:r w:rsidRPr="001500BF"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 w:rsidRPr="001500BF">
        <w:rPr>
          <w:rFonts w:ascii="Times New Roman" w:hAnsi="Times New Roman" w:cs="Times New Roman"/>
          <w:sz w:val="24"/>
          <w:szCs w:val="24"/>
        </w:rPr>
        <w:t xml:space="preserve"> 81-05-02-2001). При взаиморасчетах за </w:t>
      </w:r>
      <w:proofErr w:type="gramStart"/>
      <w:r w:rsidRPr="001500BF">
        <w:rPr>
          <w:rFonts w:ascii="Times New Roman" w:hAnsi="Times New Roman" w:cs="Times New Roman"/>
          <w:sz w:val="24"/>
          <w:szCs w:val="24"/>
        </w:rPr>
        <w:t>работы, выполненные в зимнее время машинами и механизмами у</w:t>
      </w:r>
      <w:r w:rsidRPr="001500BF">
        <w:rPr>
          <w:rFonts w:ascii="Times New Roman" w:hAnsi="Times New Roman" w:cs="Times New Roman"/>
          <w:sz w:val="24"/>
          <w:szCs w:val="24"/>
        </w:rPr>
        <w:t>с</w:t>
      </w:r>
      <w:r w:rsidRPr="001500BF">
        <w:rPr>
          <w:rFonts w:ascii="Times New Roman" w:hAnsi="Times New Roman" w:cs="Times New Roman"/>
          <w:sz w:val="24"/>
          <w:szCs w:val="24"/>
        </w:rPr>
        <w:t>ловия оплаты устанавливаются</w:t>
      </w:r>
      <w:proofErr w:type="gramEnd"/>
      <w:r w:rsidRPr="001500BF">
        <w:rPr>
          <w:rFonts w:ascii="Times New Roman" w:hAnsi="Times New Roman" w:cs="Times New Roman"/>
          <w:sz w:val="24"/>
          <w:szCs w:val="24"/>
        </w:rPr>
        <w:t xml:space="preserve"> в договорах подряда.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8.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Сметные расценки на плавучие земснаряды, станции перекачки, </w:t>
      </w:r>
      <w:proofErr w:type="spellStart"/>
      <w:r w:rsidRPr="001500BF">
        <w:rPr>
          <w:rFonts w:ascii="Times New Roman" w:hAnsi="Times New Roman" w:cs="Times New Roman"/>
          <w:sz w:val="24"/>
          <w:szCs w:val="24"/>
        </w:rPr>
        <w:t>гидромонитор-но-насосно-землесосные</w:t>
      </w:r>
      <w:proofErr w:type="spellEnd"/>
      <w:r w:rsidRPr="001500BF">
        <w:rPr>
          <w:rFonts w:ascii="Times New Roman" w:hAnsi="Times New Roman" w:cs="Times New Roman"/>
          <w:sz w:val="24"/>
          <w:szCs w:val="24"/>
        </w:rPr>
        <w:t xml:space="preserve"> установки и станции, являются комплексными и учитывают затраты по всему ко</w:t>
      </w:r>
      <w:r w:rsidRPr="001500BF">
        <w:rPr>
          <w:rFonts w:ascii="Times New Roman" w:hAnsi="Times New Roman" w:cs="Times New Roman"/>
          <w:sz w:val="24"/>
          <w:szCs w:val="24"/>
        </w:rPr>
        <w:t>м</w:t>
      </w:r>
      <w:r w:rsidRPr="001500BF">
        <w:rPr>
          <w:rFonts w:ascii="Times New Roman" w:hAnsi="Times New Roman" w:cs="Times New Roman"/>
          <w:sz w:val="24"/>
          <w:szCs w:val="24"/>
        </w:rPr>
        <w:t xml:space="preserve">плексу машин, входящих в состав соответствующего технологического комплекса.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9.</w:t>
      </w:r>
      <w:r w:rsidRPr="001500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0BF">
        <w:rPr>
          <w:rFonts w:ascii="Times New Roman" w:hAnsi="Times New Roman" w:cs="Times New Roman"/>
          <w:sz w:val="24"/>
          <w:szCs w:val="24"/>
        </w:rPr>
        <w:t>Для машин, технические характеристики которых отличаются от учтенных в сборнике, д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 xml:space="preserve">пускается применять методы интерполяции и экстраполяции. </w:t>
      </w:r>
      <w:proofErr w:type="gramEnd"/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При использовании метода экстраполяции отклонение технической характеристики новой маш</w:t>
      </w:r>
      <w:r w:rsidRPr="001500BF">
        <w:rPr>
          <w:rFonts w:ascii="Times New Roman" w:hAnsi="Times New Roman" w:cs="Times New Roman"/>
          <w:sz w:val="24"/>
          <w:szCs w:val="24"/>
        </w:rPr>
        <w:t>и</w:t>
      </w:r>
      <w:r w:rsidRPr="001500BF">
        <w:rPr>
          <w:rFonts w:ascii="Times New Roman" w:hAnsi="Times New Roman" w:cs="Times New Roman"/>
          <w:sz w:val="24"/>
          <w:szCs w:val="24"/>
        </w:rPr>
        <w:t xml:space="preserve">ны от крайнего значения параметрического ряда расценок Сборника не должно превышать 10%.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10.</w:t>
      </w:r>
      <w:r w:rsidRPr="001500BF">
        <w:rPr>
          <w:rFonts w:ascii="Times New Roman" w:hAnsi="Times New Roman" w:cs="Times New Roman"/>
          <w:sz w:val="24"/>
          <w:szCs w:val="24"/>
        </w:rPr>
        <w:tab/>
        <w:t>Расценки большей частью разработаны для машин отечественного производства. Для и</w:t>
      </w:r>
      <w:r w:rsidRPr="001500BF">
        <w:rPr>
          <w:rFonts w:ascii="Times New Roman" w:hAnsi="Times New Roman" w:cs="Times New Roman"/>
          <w:sz w:val="24"/>
          <w:szCs w:val="24"/>
        </w:rPr>
        <w:t>м</w:t>
      </w:r>
      <w:r w:rsidRPr="001500BF">
        <w:rPr>
          <w:rFonts w:ascii="Times New Roman" w:hAnsi="Times New Roman" w:cs="Times New Roman"/>
          <w:sz w:val="24"/>
          <w:szCs w:val="24"/>
        </w:rPr>
        <w:t>портных строительных машин, имеющих по своему назначению и техническим параметрам м</w:t>
      </w:r>
      <w:r w:rsidRPr="001500BF">
        <w:rPr>
          <w:rFonts w:ascii="Times New Roman" w:hAnsi="Times New Roman" w:cs="Times New Roman"/>
          <w:sz w:val="24"/>
          <w:szCs w:val="24"/>
        </w:rPr>
        <w:t>а</w:t>
      </w:r>
      <w:r w:rsidRPr="001500BF">
        <w:rPr>
          <w:rFonts w:ascii="Times New Roman" w:hAnsi="Times New Roman" w:cs="Times New Roman"/>
          <w:sz w:val="24"/>
          <w:szCs w:val="24"/>
        </w:rPr>
        <w:t>шины-аналоги отечественного производства, должны применяться соответствующие сметные расценки настоящего Сборника. Для импортных машин, не имеющих машин-аналогов отечес</w:t>
      </w:r>
      <w:r w:rsidRPr="001500BF">
        <w:rPr>
          <w:rFonts w:ascii="Times New Roman" w:hAnsi="Times New Roman" w:cs="Times New Roman"/>
          <w:sz w:val="24"/>
          <w:szCs w:val="24"/>
        </w:rPr>
        <w:t>т</w:t>
      </w:r>
      <w:r w:rsidRPr="001500BF">
        <w:rPr>
          <w:rFonts w:ascii="Times New Roman" w:hAnsi="Times New Roman" w:cs="Times New Roman"/>
          <w:sz w:val="24"/>
          <w:szCs w:val="24"/>
        </w:rPr>
        <w:t xml:space="preserve">венного производства, следует разрабатывать индивидуальные сметные расценки. </w:t>
      </w:r>
    </w:p>
    <w:p w:rsidR="001500BF" w:rsidRPr="001500BF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11.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 сметной стоимости раздела 40 «Автотранспортные средства» учтены накладные расходы в </w:t>
      </w:r>
      <w:proofErr w:type="spellStart"/>
      <w:proofErr w:type="gramStart"/>
      <w:r w:rsidRPr="001500BF">
        <w:rPr>
          <w:rFonts w:ascii="Times New Roman" w:hAnsi="Times New Roman" w:cs="Times New Roman"/>
          <w:sz w:val="24"/>
          <w:szCs w:val="24"/>
        </w:rPr>
        <w:t>раз-мере</w:t>
      </w:r>
      <w:proofErr w:type="spellEnd"/>
      <w:proofErr w:type="gramEnd"/>
      <w:r w:rsidRPr="001500BF">
        <w:rPr>
          <w:rFonts w:ascii="Times New Roman" w:hAnsi="Times New Roman" w:cs="Times New Roman"/>
          <w:sz w:val="24"/>
          <w:szCs w:val="24"/>
        </w:rPr>
        <w:t xml:space="preserve"> 102 % (120х0,85) и сметная прибыль в размере 52 % (65х0,8) от фонда оплаты труда в</w:t>
      </w:r>
      <w:r w:rsidRPr="001500BF">
        <w:rPr>
          <w:rFonts w:ascii="Times New Roman" w:hAnsi="Times New Roman" w:cs="Times New Roman"/>
          <w:sz w:val="24"/>
          <w:szCs w:val="24"/>
        </w:rPr>
        <w:t>о</w:t>
      </w:r>
      <w:r w:rsidRPr="001500BF">
        <w:rPr>
          <w:rFonts w:ascii="Times New Roman" w:hAnsi="Times New Roman" w:cs="Times New Roman"/>
          <w:sz w:val="24"/>
          <w:szCs w:val="24"/>
        </w:rPr>
        <w:t xml:space="preserve">дителей учтены. </w:t>
      </w:r>
    </w:p>
    <w:p w:rsidR="001500BF" w:rsidRPr="00A37377" w:rsidRDefault="001500BF" w:rsidP="001500B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F">
        <w:rPr>
          <w:rFonts w:ascii="Times New Roman" w:hAnsi="Times New Roman" w:cs="Times New Roman"/>
          <w:sz w:val="24"/>
          <w:szCs w:val="24"/>
        </w:rPr>
        <w:t>12.</w:t>
      </w:r>
      <w:r w:rsidRPr="001500BF">
        <w:rPr>
          <w:rFonts w:ascii="Times New Roman" w:hAnsi="Times New Roman" w:cs="Times New Roman"/>
          <w:sz w:val="24"/>
          <w:szCs w:val="24"/>
        </w:rPr>
        <w:tab/>
        <w:t xml:space="preserve">В графе ‘Код ресурса’ таблицы стоимости эксплуатации машин и механизмов указывается код материала типа </w:t>
      </w:r>
      <w:proofErr w:type="spellStart"/>
      <w:r w:rsidRPr="001500BF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1500BF">
        <w:rPr>
          <w:rFonts w:ascii="Times New Roman" w:hAnsi="Times New Roman" w:cs="Times New Roman"/>
          <w:sz w:val="24"/>
          <w:szCs w:val="24"/>
        </w:rPr>
        <w:t xml:space="preserve"> согласно сметно-нормативной базе 2001 года. </w:t>
      </w:r>
    </w:p>
    <w:p w:rsidR="0016077A" w:rsidRPr="001500BF" w:rsidRDefault="0016077A">
      <w:pPr>
        <w:rPr>
          <w:rFonts w:ascii="Times New Roman" w:hAnsi="Times New Roman" w:cs="Times New Roman"/>
          <w:sz w:val="24"/>
          <w:szCs w:val="24"/>
        </w:rPr>
      </w:pPr>
    </w:p>
    <w:sectPr w:rsidR="0016077A" w:rsidRPr="001500BF" w:rsidSect="00BA1E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F2" w:rsidRDefault="00834DF2" w:rsidP="005814E0">
      <w:pPr>
        <w:spacing w:after="0" w:line="240" w:lineRule="auto"/>
      </w:pPr>
      <w:r>
        <w:separator/>
      </w:r>
    </w:p>
  </w:endnote>
  <w:endnote w:type="continuationSeparator" w:id="0">
    <w:p w:rsidR="00834DF2" w:rsidRDefault="00834DF2" w:rsidP="005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F2" w:rsidRDefault="00834DF2" w:rsidP="005814E0">
      <w:pPr>
        <w:spacing w:after="0" w:line="240" w:lineRule="auto"/>
      </w:pPr>
      <w:r>
        <w:separator/>
      </w:r>
    </w:p>
  </w:footnote>
  <w:footnote w:type="continuationSeparator" w:id="0">
    <w:p w:rsidR="00834DF2" w:rsidRDefault="00834DF2" w:rsidP="005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E0" w:rsidRDefault="005814E0">
    <w:pPr>
      <w:pStyle w:val="a4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5814E0" w:rsidRPr="00613663" w:rsidTr="000E5FFC">
      <w:trPr>
        <w:trHeight w:val="212"/>
      </w:trPr>
      <w:tc>
        <w:tcPr>
          <w:tcW w:w="7765" w:type="dxa"/>
        </w:tcPr>
        <w:p w:rsidR="005814E0" w:rsidRPr="00B21218" w:rsidRDefault="005814E0" w:rsidP="005814E0">
          <w:pPr>
            <w:pStyle w:val="a4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05" w:type="dxa"/>
        </w:tcPr>
        <w:p w:rsidR="005814E0" w:rsidRPr="00B21218" w:rsidRDefault="00BD542D" w:rsidP="005814E0">
          <w:pPr>
            <w:pStyle w:val="a4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№5</w:t>
          </w:r>
          <w:r w:rsidR="008B1BF6">
            <w:rPr>
              <w:rFonts w:ascii="Times New Roman" w:hAnsi="Times New Roman" w:cs="Times New Roman"/>
              <w:sz w:val="20"/>
              <w:szCs w:val="20"/>
            </w:rPr>
            <w:t xml:space="preserve"> 2016</w:t>
          </w:r>
          <w:r w:rsidR="005814E0" w:rsidRPr="00B21218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</w:tbl>
  <w:p w:rsidR="005814E0" w:rsidRDefault="005814E0" w:rsidP="005814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456"/>
    <w:multiLevelType w:val="hybridMultilevel"/>
    <w:tmpl w:val="66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3F90"/>
    <w:multiLevelType w:val="hybridMultilevel"/>
    <w:tmpl w:val="65E2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FF"/>
    <w:multiLevelType w:val="hybridMultilevel"/>
    <w:tmpl w:val="64B03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94FB0"/>
    <w:multiLevelType w:val="hybridMultilevel"/>
    <w:tmpl w:val="A85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F1"/>
    <w:rsid w:val="00035831"/>
    <w:rsid w:val="000C1AF1"/>
    <w:rsid w:val="000E4763"/>
    <w:rsid w:val="00103BEA"/>
    <w:rsid w:val="001500BF"/>
    <w:rsid w:val="0016077A"/>
    <w:rsid w:val="00195608"/>
    <w:rsid w:val="003F6396"/>
    <w:rsid w:val="00575317"/>
    <w:rsid w:val="005814E0"/>
    <w:rsid w:val="00684A9D"/>
    <w:rsid w:val="0074374C"/>
    <w:rsid w:val="007439D7"/>
    <w:rsid w:val="0075346A"/>
    <w:rsid w:val="00834DF2"/>
    <w:rsid w:val="008B1BF6"/>
    <w:rsid w:val="00961DBD"/>
    <w:rsid w:val="00A2118C"/>
    <w:rsid w:val="00A37377"/>
    <w:rsid w:val="00B027F1"/>
    <w:rsid w:val="00B21218"/>
    <w:rsid w:val="00BA1E01"/>
    <w:rsid w:val="00BD542D"/>
    <w:rsid w:val="00C57322"/>
    <w:rsid w:val="00D2759C"/>
    <w:rsid w:val="00E4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D"/>
  </w:style>
  <w:style w:type="paragraph" w:styleId="1">
    <w:name w:val="heading 1"/>
    <w:aliases w:val="РАЗДЕЛ"/>
    <w:basedOn w:val="a"/>
    <w:next w:val="a"/>
    <w:link w:val="10"/>
    <w:uiPriority w:val="9"/>
    <w:qFormat/>
    <w:rsid w:val="00684A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2">
    <w:name w:val="heading 2"/>
    <w:aliases w:val="ПОДРАЗДЕЛ"/>
    <w:basedOn w:val="a"/>
    <w:next w:val="a"/>
    <w:link w:val="20"/>
    <w:uiPriority w:val="9"/>
    <w:unhideWhenUsed/>
    <w:qFormat/>
    <w:rsid w:val="00684A9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84A9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aliases w:val="ПОДРАЗДЕЛ Знак"/>
    <w:basedOn w:val="a0"/>
    <w:link w:val="2"/>
    <w:uiPriority w:val="9"/>
    <w:rsid w:val="00684A9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4E0"/>
  </w:style>
  <w:style w:type="paragraph" w:styleId="a6">
    <w:name w:val="footer"/>
    <w:basedOn w:val="a"/>
    <w:link w:val="a7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4E0"/>
  </w:style>
  <w:style w:type="paragraph" w:styleId="a8">
    <w:name w:val="Balloon Text"/>
    <w:basedOn w:val="a"/>
    <w:link w:val="a9"/>
    <w:uiPriority w:val="99"/>
    <w:semiHidden/>
    <w:unhideWhenUsed/>
    <w:rsid w:val="00A2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18C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Комп5</dc:creator>
  <cp:keywords/>
  <dc:description/>
  <cp:lastModifiedBy>Наталья Квасницкая</cp:lastModifiedBy>
  <cp:revision>12</cp:revision>
  <cp:lastPrinted>2015-10-15T08:52:00Z</cp:lastPrinted>
  <dcterms:created xsi:type="dcterms:W3CDTF">2015-10-15T08:21:00Z</dcterms:created>
  <dcterms:modified xsi:type="dcterms:W3CDTF">2016-05-13T07:58:00Z</dcterms:modified>
</cp:coreProperties>
</file>